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1C5" w:rsidP="00AF61C5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7539DF">
        <w:t>05-1341/2607/2024</w:t>
      </w:r>
      <w:r>
        <w:rPr>
          <w:bCs/>
        </w:rPr>
        <w:t xml:space="preserve">  </w:t>
      </w:r>
    </w:p>
    <w:p w:rsidR="00AF61C5" w:rsidP="00AF61C5">
      <w:pPr>
        <w:rPr>
          <w:bCs/>
          <w:sz w:val="28"/>
          <w:szCs w:val="28"/>
          <w:lang w:val="x-none"/>
        </w:rPr>
      </w:pPr>
    </w:p>
    <w:p w:rsidR="00AF61C5" w:rsidRPr="007539DF" w:rsidP="00AF61C5">
      <w:pPr>
        <w:jc w:val="center"/>
        <w:rPr>
          <w:bCs/>
          <w:sz w:val="27"/>
          <w:szCs w:val="27"/>
          <w:lang w:val="x-none"/>
        </w:rPr>
      </w:pPr>
      <w:r w:rsidRPr="007539DF">
        <w:rPr>
          <w:bCs/>
          <w:sz w:val="27"/>
          <w:szCs w:val="27"/>
          <w:lang w:val="x-none"/>
        </w:rPr>
        <w:t>ПОСТАНОВЛЕНИЕ</w:t>
      </w:r>
    </w:p>
    <w:p w:rsidR="00AF61C5" w:rsidRPr="007539DF" w:rsidP="00AF61C5">
      <w:pPr>
        <w:rPr>
          <w:bCs/>
          <w:sz w:val="27"/>
          <w:szCs w:val="27"/>
          <w:lang w:val="x-none"/>
        </w:rPr>
      </w:pPr>
    </w:p>
    <w:p w:rsidR="00AF61C5" w:rsidRPr="007539DF" w:rsidP="00AF61C5">
      <w:pPr>
        <w:rPr>
          <w:bCs/>
          <w:sz w:val="27"/>
          <w:szCs w:val="27"/>
        </w:rPr>
      </w:pPr>
      <w:r w:rsidRPr="007539DF">
        <w:rPr>
          <w:bCs/>
          <w:sz w:val="27"/>
          <w:szCs w:val="27"/>
          <w:lang w:val="x-none"/>
        </w:rPr>
        <w:t>город Сургут</w:t>
      </w:r>
      <w:r w:rsidRPr="007539DF">
        <w:rPr>
          <w:bCs/>
          <w:sz w:val="27"/>
          <w:szCs w:val="27"/>
        </w:rPr>
        <w:t xml:space="preserve">                                                                        </w:t>
      </w:r>
      <w:r w:rsidRPr="007539DF" w:rsidR="007539DF">
        <w:rPr>
          <w:sz w:val="27"/>
          <w:szCs w:val="27"/>
        </w:rPr>
        <w:t>25.09.2024</w:t>
      </w:r>
      <w:r w:rsidRPr="007539DF">
        <w:rPr>
          <w:bCs/>
          <w:sz w:val="27"/>
          <w:szCs w:val="27"/>
        </w:rPr>
        <w:t xml:space="preserve">                                                                           </w:t>
      </w:r>
    </w:p>
    <w:p w:rsidR="00AF61C5" w:rsidRPr="007539DF" w:rsidP="00AF61C5">
      <w:pPr>
        <w:rPr>
          <w:bCs/>
          <w:sz w:val="27"/>
          <w:szCs w:val="27"/>
        </w:rPr>
      </w:pPr>
    </w:p>
    <w:p w:rsidR="00AF61C5" w:rsidRPr="007539DF" w:rsidP="00AF61C5">
      <w:pPr>
        <w:ind w:firstLine="708"/>
        <w:jc w:val="both"/>
        <w:rPr>
          <w:bCs/>
          <w:sz w:val="27"/>
          <w:szCs w:val="27"/>
        </w:rPr>
      </w:pPr>
      <w:r w:rsidRPr="007539DF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7539DF" w:rsidR="007539DF">
        <w:rPr>
          <w:sz w:val="27"/>
          <w:szCs w:val="27"/>
        </w:rPr>
        <w:t>05-1341/2607/2024</w:t>
      </w:r>
      <w:r w:rsidRPr="007539DF">
        <w:rPr>
          <w:b/>
          <w:sz w:val="27"/>
          <w:szCs w:val="27"/>
        </w:rPr>
        <w:t xml:space="preserve"> </w:t>
      </w:r>
      <w:r w:rsidRPr="007539DF">
        <w:rPr>
          <w:sz w:val="27"/>
          <w:szCs w:val="27"/>
        </w:rPr>
        <w:t xml:space="preserve">в отношении должностного лица – </w:t>
      </w:r>
      <w:r w:rsidRPr="007539DF" w:rsidR="007539DF">
        <w:rPr>
          <w:sz w:val="27"/>
          <w:szCs w:val="27"/>
        </w:rPr>
        <w:t>специалиста по кадрам  БУ "Сургутская городская клиническая поликлиника № 1"</w:t>
      </w:r>
      <w:r w:rsidRPr="007539DF">
        <w:rPr>
          <w:sz w:val="27"/>
          <w:szCs w:val="27"/>
        </w:rPr>
        <w:t xml:space="preserve"> </w:t>
      </w:r>
      <w:r w:rsidRPr="007539DF" w:rsidR="007539DF">
        <w:rPr>
          <w:sz w:val="27"/>
          <w:szCs w:val="27"/>
        </w:rPr>
        <w:t>Буяновой Лайлы Алиевны</w:t>
      </w:r>
      <w:r w:rsidRPr="008A2413" w:rsidR="008A2413">
        <w:rPr>
          <w:sz w:val="27"/>
          <w:szCs w:val="27"/>
        </w:rPr>
        <w:t>…….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AF61C5" w:rsidRPr="007539DF" w:rsidP="00AF61C5">
      <w:pPr>
        <w:jc w:val="both"/>
        <w:rPr>
          <w:sz w:val="27"/>
          <w:szCs w:val="27"/>
        </w:rPr>
      </w:pPr>
    </w:p>
    <w:p w:rsidR="00AF61C5" w:rsidRPr="007539DF" w:rsidP="00AF61C5">
      <w:pPr>
        <w:jc w:val="center"/>
        <w:rPr>
          <w:sz w:val="27"/>
          <w:szCs w:val="27"/>
        </w:rPr>
      </w:pPr>
      <w:r w:rsidRPr="007539DF">
        <w:rPr>
          <w:sz w:val="27"/>
          <w:szCs w:val="27"/>
        </w:rPr>
        <w:t>УСТАНОВИЛ:</w:t>
      </w:r>
    </w:p>
    <w:p w:rsidR="00AF61C5" w:rsidRPr="007539DF" w:rsidP="00AF61C5">
      <w:pPr>
        <w:jc w:val="both"/>
        <w:rPr>
          <w:sz w:val="27"/>
          <w:szCs w:val="27"/>
        </w:rPr>
      </w:pP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Буянова Лайла Алиевна</w:t>
      </w:r>
      <w:r w:rsidRPr="007539DF">
        <w:rPr>
          <w:sz w:val="27"/>
          <w:szCs w:val="27"/>
        </w:rPr>
        <w:t xml:space="preserve">, являясь должностным лицом - </w:t>
      </w:r>
      <w:r w:rsidRPr="007539DF">
        <w:rPr>
          <w:sz w:val="27"/>
          <w:szCs w:val="27"/>
        </w:rPr>
        <w:t>специалистом по кадрам  БУ "Сургутская городская клиническая поликлиника № 1"</w:t>
      </w:r>
      <w:r w:rsidRPr="007539DF">
        <w:rPr>
          <w:sz w:val="27"/>
          <w:szCs w:val="27"/>
        </w:rPr>
        <w:t xml:space="preserve"> (далее – общество) </w:t>
      </w:r>
      <w:r w:rsidRPr="007539DF">
        <w:rPr>
          <w:color w:val="FF0000"/>
          <w:sz w:val="27"/>
          <w:szCs w:val="27"/>
        </w:rPr>
        <w:t>не предоставил</w:t>
      </w:r>
      <w:r>
        <w:rPr>
          <w:color w:val="FF0000"/>
          <w:sz w:val="27"/>
          <w:szCs w:val="27"/>
        </w:rPr>
        <w:t>а</w:t>
      </w:r>
      <w:r w:rsidRPr="007539DF">
        <w:rPr>
          <w:color w:val="FF0000"/>
          <w:sz w:val="27"/>
          <w:szCs w:val="27"/>
        </w:rPr>
        <w:t xml:space="preserve"> по состоянию</w:t>
      </w:r>
      <w:r w:rsidRPr="007539DF" w:rsidR="00AD4632">
        <w:rPr>
          <w:color w:val="FF0000"/>
          <w:sz w:val="27"/>
          <w:szCs w:val="27"/>
        </w:rPr>
        <w:t xml:space="preserve"> на</w:t>
      </w:r>
      <w:r w:rsidRPr="007539DF">
        <w:rPr>
          <w:color w:val="FF0000"/>
          <w:sz w:val="27"/>
          <w:szCs w:val="27"/>
        </w:rPr>
        <w:t xml:space="preserve"> </w:t>
      </w:r>
      <w:r w:rsidRPr="007539DF">
        <w:rPr>
          <w:color w:val="FF0000"/>
          <w:sz w:val="27"/>
          <w:szCs w:val="27"/>
        </w:rPr>
        <w:t>13.06.2024</w:t>
      </w:r>
      <w:r w:rsidRPr="007539DF">
        <w:rPr>
          <w:sz w:val="27"/>
          <w:szCs w:val="27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нарушение п. 4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подраздел 1.2 с типом "</w:t>
      </w:r>
      <w:r w:rsidRPr="007539DF" w:rsidR="00AD4632">
        <w:rPr>
          <w:sz w:val="27"/>
          <w:szCs w:val="27"/>
        </w:rPr>
        <w:t>Н</w:t>
      </w:r>
      <w:r w:rsidRPr="007539DF">
        <w:rPr>
          <w:sz w:val="27"/>
          <w:szCs w:val="27"/>
        </w:rPr>
        <w:t xml:space="preserve">азначение пенсии" в отношении застрахованного лица, </w:t>
      </w:r>
      <w:r w:rsidRPr="007539DF" w:rsidR="00AD4632">
        <w:rPr>
          <w:sz w:val="27"/>
          <w:szCs w:val="27"/>
        </w:rPr>
        <w:t>подавшего заявление в органы СФР.</w:t>
      </w:r>
      <w:r w:rsidRPr="007539DF">
        <w:rPr>
          <w:sz w:val="27"/>
          <w:szCs w:val="27"/>
        </w:rPr>
        <w:t xml:space="preserve"> Запрос о предоставлении сведений по форме ЕФС-1 с типом "Назначение пенсии" в отношении застрахованного лица был направлен </w:t>
      </w:r>
      <w:r w:rsidRPr="007539DF">
        <w:rPr>
          <w:color w:val="FF0000"/>
          <w:sz w:val="27"/>
          <w:szCs w:val="27"/>
        </w:rPr>
        <w:t>10</w:t>
      </w:r>
      <w:r w:rsidRPr="007539DF">
        <w:rPr>
          <w:color w:val="FF0000"/>
          <w:sz w:val="27"/>
          <w:szCs w:val="27"/>
        </w:rPr>
        <w:t>.0</w:t>
      </w:r>
      <w:r w:rsidRPr="007539DF">
        <w:rPr>
          <w:color w:val="FF0000"/>
          <w:sz w:val="27"/>
          <w:szCs w:val="27"/>
        </w:rPr>
        <w:t>6</w:t>
      </w:r>
      <w:r w:rsidRPr="007539DF">
        <w:rPr>
          <w:color w:val="FF0000"/>
          <w:sz w:val="27"/>
          <w:szCs w:val="27"/>
        </w:rPr>
        <w:t>.2024</w:t>
      </w:r>
      <w:r w:rsidRPr="007539DF">
        <w:rPr>
          <w:sz w:val="27"/>
          <w:szCs w:val="27"/>
        </w:rPr>
        <w:t>. Срок представления сведений </w:t>
      </w:r>
      <w:r w:rsidRPr="007539DF" w:rsidR="00AD4632">
        <w:rPr>
          <w:sz w:val="27"/>
          <w:szCs w:val="27"/>
        </w:rPr>
        <w:t>–</w:t>
      </w:r>
      <w:r w:rsidRPr="007539DF">
        <w:rPr>
          <w:sz w:val="27"/>
          <w:szCs w:val="27"/>
        </w:rPr>
        <w:t xml:space="preserve"> </w:t>
      </w:r>
      <w:r w:rsidRPr="007539DF">
        <w:rPr>
          <w:sz w:val="27"/>
          <w:szCs w:val="27"/>
        </w:rPr>
        <w:t>13</w:t>
      </w:r>
      <w:r w:rsidRPr="007539DF" w:rsidR="00AD4632">
        <w:rPr>
          <w:color w:val="FF0000"/>
          <w:sz w:val="27"/>
          <w:szCs w:val="27"/>
        </w:rPr>
        <w:t>.0</w:t>
      </w:r>
      <w:r w:rsidRPr="007539DF">
        <w:rPr>
          <w:color w:val="FF0000"/>
          <w:sz w:val="27"/>
          <w:szCs w:val="27"/>
        </w:rPr>
        <w:t>6</w:t>
      </w:r>
      <w:r w:rsidRPr="007539DF" w:rsidR="00AD4632">
        <w:rPr>
          <w:color w:val="FF0000"/>
          <w:sz w:val="27"/>
          <w:szCs w:val="27"/>
        </w:rPr>
        <w:t>.2024</w:t>
      </w:r>
      <w:r w:rsidRPr="007539DF">
        <w:rPr>
          <w:sz w:val="27"/>
          <w:szCs w:val="27"/>
        </w:rPr>
        <w:t>. </w:t>
      </w:r>
    </w:p>
    <w:p w:rsidR="00AF61C5" w:rsidRPr="007539DF" w:rsidP="00AF61C5">
      <w:pPr>
        <w:ind w:firstLine="708"/>
        <w:jc w:val="both"/>
        <w:rPr>
          <w:color w:val="FF0000"/>
          <w:sz w:val="27"/>
          <w:szCs w:val="27"/>
        </w:rPr>
      </w:pPr>
      <w:r w:rsidRPr="007539DF">
        <w:rPr>
          <w:sz w:val="27"/>
          <w:szCs w:val="27"/>
        </w:rPr>
        <w:t>Буянова Лайла Алиевна</w:t>
      </w:r>
      <w:r w:rsidRPr="007539DF">
        <w:rPr>
          <w:color w:val="FF0000"/>
          <w:sz w:val="27"/>
          <w:szCs w:val="27"/>
        </w:rPr>
        <w:t xml:space="preserve"> о времени и месте судебного заседания извещен</w:t>
      </w:r>
      <w:r w:rsidRPr="007539DF">
        <w:rPr>
          <w:color w:val="FF0000"/>
          <w:sz w:val="27"/>
          <w:szCs w:val="27"/>
        </w:rPr>
        <w:t>а</w:t>
      </w:r>
      <w:r w:rsidRPr="007539DF">
        <w:rPr>
          <w:color w:val="FF0000"/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F61C5" w:rsidRPr="007539DF" w:rsidP="00AF61C5">
      <w:pPr>
        <w:ind w:firstLine="708"/>
        <w:jc w:val="both"/>
        <w:rPr>
          <w:color w:val="FF0000"/>
          <w:sz w:val="27"/>
          <w:szCs w:val="27"/>
        </w:rPr>
      </w:pPr>
      <w:r w:rsidRPr="007539DF">
        <w:rPr>
          <w:color w:val="FF0000"/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color w:val="FF0000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7539DF">
        <w:rPr>
          <w:sz w:val="27"/>
          <w:szCs w:val="27"/>
        </w:rPr>
        <w:t>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Юридический адрес общества: </w:t>
      </w:r>
      <w:r w:rsidRPr="007539DF" w:rsidR="007539DF">
        <w:rPr>
          <w:sz w:val="27"/>
          <w:szCs w:val="27"/>
        </w:rPr>
        <w:t>ХМАО-Югра, г. Сургут, ул. Сибирская, д. 14/2</w:t>
      </w:r>
      <w:r w:rsidRPr="007539DF">
        <w:rPr>
          <w:sz w:val="27"/>
          <w:szCs w:val="27"/>
        </w:rPr>
        <w:t>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В соответствии с п. 4 ст. 11 Федерального закона от 01.04.1996 № 27-ФЗ "Об индивидуальном (персонифицированном) учете в системе</w:t>
      </w:r>
      <w:r w:rsidRPr="007539DF" w:rsidR="007539DF">
        <w:rPr>
          <w:sz w:val="27"/>
          <w:szCs w:val="27"/>
        </w:rPr>
        <w:t xml:space="preserve"> </w:t>
      </w:r>
      <w:r w:rsidRPr="007539DF">
        <w:rPr>
          <w:sz w:val="27"/>
          <w:szCs w:val="27"/>
        </w:rPr>
        <w:t>обязательного пенсионного страхования"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Непредставление в установленный законодательством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частью 2 настоящей статьи,</w:t>
      </w:r>
      <w:r w:rsidRPr="007539DF">
        <w:rPr>
          <w:sz w:val="27"/>
          <w:szCs w:val="27"/>
        </w:rPr>
        <w:t xml:space="preserve"> влечет административную ответственность должностных лиц, предусмотренную ч. 1 </w:t>
      </w:r>
      <w:r w:rsidRPr="007539DF">
        <w:rPr>
          <w:iCs/>
          <w:sz w:val="27"/>
          <w:szCs w:val="27"/>
        </w:rPr>
        <w:t>ст</w:t>
      </w:r>
      <w:r w:rsidRPr="007539DF">
        <w:rPr>
          <w:sz w:val="27"/>
          <w:szCs w:val="27"/>
        </w:rPr>
        <w:t xml:space="preserve">. </w:t>
      </w:r>
      <w:r w:rsidRPr="007539DF">
        <w:rPr>
          <w:iCs/>
          <w:sz w:val="27"/>
          <w:szCs w:val="27"/>
        </w:rPr>
        <w:t>15</w:t>
      </w:r>
      <w:r w:rsidRPr="007539DF">
        <w:rPr>
          <w:sz w:val="27"/>
          <w:szCs w:val="27"/>
        </w:rPr>
        <w:t>.</w:t>
      </w:r>
      <w:r w:rsidRPr="007539DF">
        <w:rPr>
          <w:iCs/>
          <w:sz w:val="27"/>
          <w:szCs w:val="27"/>
        </w:rPr>
        <w:t>33</w:t>
      </w:r>
      <w:r w:rsidRPr="007539DF">
        <w:rPr>
          <w:sz w:val="27"/>
          <w:szCs w:val="27"/>
        </w:rPr>
        <w:t>.</w:t>
      </w:r>
      <w:r w:rsidRPr="007539DF">
        <w:rPr>
          <w:iCs/>
          <w:sz w:val="27"/>
          <w:szCs w:val="27"/>
        </w:rPr>
        <w:t>2</w:t>
      </w:r>
      <w:r w:rsidRPr="007539DF">
        <w:rPr>
          <w:sz w:val="27"/>
          <w:szCs w:val="27"/>
        </w:rPr>
        <w:t xml:space="preserve"> КоАП РФ.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Из материалов дела об административном правонарушении усматривается, что </w:t>
      </w:r>
      <w:r w:rsidRPr="007539DF" w:rsidR="007539DF">
        <w:rPr>
          <w:sz w:val="27"/>
          <w:szCs w:val="27"/>
        </w:rPr>
        <w:t>Буянова Л.А.</w:t>
      </w:r>
      <w:r w:rsidRPr="007539DF">
        <w:rPr>
          <w:sz w:val="27"/>
          <w:szCs w:val="27"/>
        </w:rPr>
        <w:t xml:space="preserve"> представил</w:t>
      </w:r>
      <w:r w:rsidRPr="007539DF" w:rsidR="007539DF">
        <w:rPr>
          <w:sz w:val="27"/>
          <w:szCs w:val="27"/>
        </w:rPr>
        <w:t>а</w:t>
      </w:r>
      <w:r w:rsidRPr="007539DF">
        <w:rPr>
          <w:sz w:val="27"/>
          <w:szCs w:val="27"/>
        </w:rPr>
        <w:t xml:space="preserve"> отчет по форме ЕФС-1 </w:t>
      </w:r>
      <w:r w:rsidRPr="007539DF" w:rsidR="00AD4632">
        <w:rPr>
          <w:sz w:val="27"/>
          <w:szCs w:val="27"/>
        </w:rPr>
        <w:t>подраздел 1.2 с типом "</w:t>
      </w:r>
      <w:r w:rsidRPr="007539DF" w:rsidR="00DA6686">
        <w:rPr>
          <w:sz w:val="27"/>
          <w:szCs w:val="27"/>
        </w:rPr>
        <w:t>Н</w:t>
      </w:r>
      <w:r w:rsidRPr="007539DF" w:rsidR="00AD4632">
        <w:rPr>
          <w:sz w:val="27"/>
          <w:szCs w:val="27"/>
        </w:rPr>
        <w:t xml:space="preserve">азначение пенсии" </w:t>
      </w:r>
      <w:r w:rsidRPr="007539DF">
        <w:rPr>
          <w:sz w:val="27"/>
          <w:szCs w:val="27"/>
        </w:rPr>
        <w:t xml:space="preserve">в нарушение установленных сроков только </w:t>
      </w:r>
      <w:r w:rsidRPr="007539DF" w:rsidR="007539DF">
        <w:rPr>
          <w:sz w:val="27"/>
          <w:szCs w:val="27"/>
        </w:rPr>
        <w:t>14</w:t>
      </w:r>
      <w:r w:rsidRPr="007539DF" w:rsidR="00AD4632">
        <w:rPr>
          <w:color w:val="FF0000"/>
          <w:sz w:val="27"/>
          <w:szCs w:val="27"/>
        </w:rPr>
        <w:t>.0</w:t>
      </w:r>
      <w:r w:rsidRPr="007539DF" w:rsidR="007539DF">
        <w:rPr>
          <w:color w:val="FF0000"/>
          <w:sz w:val="27"/>
          <w:szCs w:val="27"/>
        </w:rPr>
        <w:t>6</w:t>
      </w:r>
      <w:r w:rsidRPr="007539DF" w:rsidR="00AD4632">
        <w:rPr>
          <w:color w:val="FF0000"/>
          <w:sz w:val="27"/>
          <w:szCs w:val="27"/>
        </w:rPr>
        <w:t>.2024</w:t>
      </w:r>
      <w:r w:rsidRPr="007539DF">
        <w:rPr>
          <w:sz w:val="27"/>
          <w:szCs w:val="27"/>
        </w:rPr>
        <w:t>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Изучив представленные материалы дела, суд считает, что вина              должностного лица </w:t>
      </w:r>
      <w:r w:rsidRPr="007539DF" w:rsidR="007539DF">
        <w:rPr>
          <w:sz w:val="27"/>
          <w:szCs w:val="27"/>
        </w:rPr>
        <w:t>Буяновой Лайлы Алиевны</w:t>
      </w:r>
      <w:r w:rsidRPr="007539DF">
        <w:rPr>
          <w:sz w:val="27"/>
          <w:szCs w:val="27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- протоколом об административном правонарушении № </w:t>
      </w:r>
      <w:r w:rsidRPr="007539DF" w:rsidR="007539DF">
        <w:rPr>
          <w:sz w:val="27"/>
          <w:szCs w:val="27"/>
        </w:rPr>
        <w:t>11523/2024 от 19.08.2024</w:t>
      </w:r>
      <w:r w:rsidRPr="007539DF">
        <w:rPr>
          <w:sz w:val="27"/>
          <w:szCs w:val="27"/>
        </w:rPr>
        <w:t>, в котором изложены обстоятельства совершения правонарушения;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страхования; </w:t>
      </w:r>
    </w:p>
    <w:p w:rsidR="007539DF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- копией приказа о назначении ответственного лица за сдачу отчета по форме ЕФС-1;</w:t>
      </w:r>
    </w:p>
    <w:p w:rsidR="007539DF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- копией должностной инструкции;</w:t>
      </w:r>
    </w:p>
    <w:p w:rsidR="00AF61C5" w:rsidRPr="007539DF" w:rsidP="00AF61C5">
      <w:pPr>
        <w:ind w:firstLine="708"/>
        <w:jc w:val="both"/>
        <w:rPr>
          <w:color w:val="FF0000"/>
          <w:sz w:val="27"/>
          <w:szCs w:val="27"/>
        </w:rPr>
      </w:pPr>
      <w:r w:rsidRPr="007539DF">
        <w:rPr>
          <w:color w:val="FF0000"/>
          <w:sz w:val="27"/>
          <w:szCs w:val="27"/>
        </w:rPr>
        <w:t xml:space="preserve">- копией отчета по форме ЕФС-1 с квитанцией о регистрации; </w:t>
      </w:r>
    </w:p>
    <w:p w:rsidR="00DA6686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- </w:t>
      </w:r>
      <w:r w:rsidRPr="007539DF">
        <w:rPr>
          <w:sz w:val="27"/>
          <w:szCs w:val="27"/>
        </w:rPr>
        <w:t>копией запроса о 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- </w:t>
      </w:r>
      <w:r w:rsidRPr="007539DF">
        <w:rPr>
          <w:sz w:val="27"/>
          <w:szCs w:val="27"/>
        </w:rPr>
        <w:t>выпиской из Единого государственного реестра юридических лиц;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- и другими материалами дела.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Действия должностного лица – </w:t>
      </w:r>
      <w:r w:rsidRPr="007539DF" w:rsidR="007539DF">
        <w:rPr>
          <w:sz w:val="27"/>
          <w:szCs w:val="27"/>
        </w:rPr>
        <w:t>специалиста по кадрам  БУ "Сургутская городская клиническая поликлиника № 1"</w:t>
      </w:r>
      <w:r w:rsidRPr="007539DF">
        <w:rPr>
          <w:color w:val="FF0000"/>
          <w:sz w:val="27"/>
          <w:szCs w:val="27"/>
        </w:rPr>
        <w:t xml:space="preserve"> </w:t>
      </w:r>
      <w:r w:rsidRPr="007539DF" w:rsidR="007539DF">
        <w:rPr>
          <w:sz w:val="27"/>
          <w:szCs w:val="27"/>
        </w:rPr>
        <w:t>Буяновой Лайлы Алиевны</w:t>
      </w:r>
      <w:r w:rsidRPr="007539DF">
        <w:rPr>
          <w:sz w:val="27"/>
          <w:szCs w:val="27"/>
        </w:rPr>
        <w:t xml:space="preserve"> мировой судья квалифицирует по ч. 1 ст. 15.33.2 КоАП РФ.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color w:val="FF0000"/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7539DF">
        <w:rPr>
          <w:bCs/>
          <w:color w:val="FF0000"/>
          <w:sz w:val="27"/>
          <w:szCs w:val="27"/>
        </w:rPr>
        <w:t>уд не усматривает</w:t>
      </w:r>
      <w:r w:rsidRPr="007539DF">
        <w:rPr>
          <w:sz w:val="27"/>
          <w:szCs w:val="27"/>
        </w:rPr>
        <w:t>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7539DF">
        <w:rPr>
          <w:bCs/>
          <w:sz w:val="27"/>
          <w:szCs w:val="27"/>
        </w:rPr>
        <w:t>уд не усматривает</w:t>
      </w:r>
      <w:r w:rsidRPr="007539DF">
        <w:rPr>
          <w:sz w:val="27"/>
          <w:szCs w:val="27"/>
        </w:rPr>
        <w:t>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7539DF">
        <w:rPr>
          <w:color w:val="FF0000"/>
          <w:sz w:val="27"/>
          <w:szCs w:val="27"/>
        </w:rPr>
        <w:t>отсутствие смягчающих и отягчающих обстоятельств</w:t>
      </w:r>
      <w:r w:rsidRPr="007539DF">
        <w:rPr>
          <w:sz w:val="27"/>
          <w:szCs w:val="27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AF61C5" w:rsidRPr="007539DF" w:rsidP="00AF61C5">
      <w:pPr>
        <w:jc w:val="both"/>
        <w:rPr>
          <w:sz w:val="27"/>
          <w:szCs w:val="27"/>
        </w:rPr>
      </w:pPr>
    </w:p>
    <w:p w:rsidR="00AF61C5" w:rsidRPr="007539DF" w:rsidP="00AF61C5">
      <w:pPr>
        <w:jc w:val="center"/>
        <w:rPr>
          <w:sz w:val="27"/>
          <w:szCs w:val="27"/>
        </w:rPr>
      </w:pPr>
      <w:r w:rsidRPr="007539DF">
        <w:rPr>
          <w:sz w:val="27"/>
          <w:szCs w:val="27"/>
        </w:rPr>
        <w:t>ПОСТАНОВИЛ:</w:t>
      </w:r>
    </w:p>
    <w:p w:rsidR="00AF61C5" w:rsidRPr="007539DF" w:rsidP="00AF61C5">
      <w:pPr>
        <w:jc w:val="both"/>
        <w:rPr>
          <w:sz w:val="27"/>
          <w:szCs w:val="27"/>
        </w:rPr>
      </w:pP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Должностное лицо – </w:t>
      </w:r>
      <w:r w:rsidRPr="007539DF" w:rsidR="007539DF">
        <w:rPr>
          <w:sz w:val="27"/>
          <w:szCs w:val="27"/>
        </w:rPr>
        <w:t>специалиста по кадрам БУ "Сургутская городская клиническая поликлиника № 1"</w:t>
      </w:r>
      <w:r w:rsidRPr="007539DF">
        <w:rPr>
          <w:color w:val="FF0000"/>
          <w:sz w:val="27"/>
          <w:szCs w:val="27"/>
        </w:rPr>
        <w:t xml:space="preserve"> </w:t>
      </w:r>
      <w:r w:rsidRPr="007539DF" w:rsidR="007539DF">
        <w:rPr>
          <w:sz w:val="27"/>
          <w:szCs w:val="27"/>
        </w:rPr>
        <w:t>Буянову Лайлу Алиевну</w:t>
      </w:r>
      <w:r w:rsidRPr="007539DF">
        <w:rPr>
          <w:sz w:val="27"/>
          <w:szCs w:val="27"/>
        </w:rPr>
        <w:t xml:space="preserve"> признать виновн</w:t>
      </w:r>
      <w:r w:rsidRPr="007539DF" w:rsidR="007539DF">
        <w:rPr>
          <w:sz w:val="27"/>
          <w:szCs w:val="27"/>
        </w:rPr>
        <w:t>ой</w:t>
      </w:r>
      <w:r w:rsidRPr="007539DF">
        <w:rPr>
          <w:sz w:val="27"/>
          <w:szCs w:val="27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AF61C5" w:rsidRPr="007539DF" w:rsidP="00AF61C5">
      <w:pPr>
        <w:ind w:firstLine="708"/>
        <w:jc w:val="both"/>
        <w:rPr>
          <w:sz w:val="27"/>
          <w:szCs w:val="27"/>
        </w:rPr>
      </w:pPr>
      <w:r w:rsidRPr="007539D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AF61C5" w:rsidRPr="007539DF" w:rsidP="00AF61C5">
      <w:pPr>
        <w:jc w:val="both"/>
        <w:rPr>
          <w:sz w:val="27"/>
          <w:szCs w:val="27"/>
        </w:rPr>
      </w:pPr>
    </w:p>
    <w:p w:rsidR="00AF61C5" w:rsidRPr="007539DF" w:rsidP="00AF61C5">
      <w:pPr>
        <w:jc w:val="both"/>
        <w:rPr>
          <w:sz w:val="27"/>
          <w:szCs w:val="27"/>
        </w:rPr>
      </w:pPr>
    </w:p>
    <w:p w:rsidR="00AF61C5" w:rsidRPr="007539DF" w:rsidP="00AF61C5">
      <w:pPr>
        <w:jc w:val="both"/>
        <w:rPr>
          <w:sz w:val="27"/>
          <w:szCs w:val="27"/>
        </w:rPr>
      </w:pPr>
      <w:r w:rsidRPr="007539DF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F61C5" w:rsidRPr="007539DF" w:rsidP="00AF61C5">
      <w:pPr>
        <w:jc w:val="both"/>
        <w:rPr>
          <w:sz w:val="27"/>
          <w:szCs w:val="27"/>
        </w:rPr>
      </w:pPr>
      <w:r w:rsidRPr="007539DF">
        <w:rPr>
          <w:sz w:val="27"/>
          <w:szCs w:val="27"/>
        </w:rPr>
        <w:t xml:space="preserve">Копия верна </w:t>
      </w:r>
    </w:p>
    <w:p w:rsidR="00AF61C5" w:rsidRPr="007539DF" w:rsidP="00AF61C5">
      <w:pPr>
        <w:jc w:val="both"/>
        <w:rPr>
          <w:sz w:val="27"/>
          <w:szCs w:val="27"/>
        </w:rPr>
      </w:pPr>
      <w:r w:rsidRPr="007539DF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F61C5" w:rsidRPr="007539DF" w:rsidP="00AF61C5">
      <w:pPr>
        <w:jc w:val="both"/>
        <w:rPr>
          <w:sz w:val="27"/>
          <w:szCs w:val="27"/>
        </w:rPr>
      </w:pPr>
      <w:r w:rsidRPr="007539DF">
        <w:rPr>
          <w:sz w:val="27"/>
          <w:szCs w:val="27"/>
        </w:rPr>
        <w:t>25.09.2024</w:t>
      </w:r>
    </w:p>
    <w:p w:rsidR="00AF61C5" w:rsidP="00AF61C5">
      <w:pPr>
        <w:rPr>
          <w:sz w:val="28"/>
          <w:szCs w:val="28"/>
        </w:rPr>
      </w:pPr>
    </w:p>
    <w:p w:rsidR="00AF61C5" w:rsidP="00AF61C5">
      <w:pPr>
        <w:rPr>
          <w:sz w:val="28"/>
          <w:szCs w:val="28"/>
        </w:rPr>
      </w:pPr>
    </w:p>
    <w:p w:rsidR="00AF61C5" w:rsidP="00AF61C5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Подлинный документ хранится в деле № </w:t>
      </w:r>
      <w:r w:rsidR="007539DF">
        <w:t>05-1341/2607/2024</w:t>
      </w:r>
    </w:p>
    <w:p w:rsidR="00AF61C5" w:rsidP="00AF61C5">
      <w:pPr>
        <w:rPr>
          <w:sz w:val="28"/>
          <w:szCs w:val="28"/>
        </w:rPr>
      </w:pPr>
      <w:r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7539DF">
        <w:rPr>
          <w:sz w:val="22"/>
          <w:szCs w:val="22"/>
          <w:lang w:val="x-none"/>
        </w:rPr>
        <w:t>25.09.2024</w:t>
      </w:r>
    </w:p>
    <w:p w:rsidR="00AF61C5" w:rsidP="00AF61C5">
      <w:pPr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</w:t>
      </w:r>
    </w:p>
    <w:p w:rsidR="00AF61C5" w:rsidP="00AF61C5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AF61C5" w:rsidP="00AF61C5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КБК- 79711601230060001140 -  уплата штрафа по административному правонарушению, предусмотренному ст. 15.33.2 КоАП.</w:t>
      </w:r>
    </w:p>
    <w:p w:rsidR="00DA6686" w:rsidP="00AF61C5">
      <w:pPr>
        <w:jc w:val="both"/>
        <w:rPr>
          <w:sz w:val="22"/>
          <w:szCs w:val="22"/>
        </w:rPr>
      </w:pPr>
    </w:p>
    <w:p w:rsidR="00DA6686" w:rsidRPr="00DA6686" w:rsidP="00AF61C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УИН - </w:t>
      </w:r>
      <w:r w:rsidR="007539DF">
        <w:rPr>
          <w:b/>
          <w:sz w:val="22"/>
          <w:szCs w:val="22"/>
          <w:u w:val="single"/>
        </w:rPr>
        <w:t>79702700000000208883</w:t>
      </w:r>
    </w:p>
    <w:p w:rsidR="00DA6686" w:rsidP="00AF61C5">
      <w:pPr>
        <w:jc w:val="both"/>
        <w:rPr>
          <w:sz w:val="22"/>
          <w:szCs w:val="22"/>
        </w:rPr>
      </w:pPr>
    </w:p>
    <w:p w:rsidR="00AF61C5" w:rsidP="00AF61C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AF61C5" w:rsidP="00AF61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AF61C5" w:rsidP="00AF61C5">
      <w:pPr>
        <w:rPr>
          <w:sz w:val="28"/>
          <w:szCs w:val="28"/>
          <w:lang w:val="x-none"/>
        </w:rPr>
      </w:pPr>
    </w:p>
    <w:p w:rsidR="00ED0A79" w:rsidRPr="00E70851" w:rsidP="00E70851"/>
    <w:sectPr w:rsidSect="007539D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3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3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39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3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7539DF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7539DF" w:rsidRPr="00AF61C5">
          <w:pPr>
            <w:pStyle w:val="Header"/>
            <w:rPr>
              <w:color w:val="FFFFFF"/>
              <w:lang w:val="en-US"/>
            </w:rPr>
          </w:pPr>
          <w:r w:rsidRPr="00AF61C5">
            <w:rPr>
              <w:color w:val="FFFFFF"/>
              <w:lang w:val="en-US"/>
            </w:rPr>
            <w:t>069de058-4b46-44a4-a14f-4ad8a3864cc7</w:t>
          </w:r>
        </w:p>
      </w:tc>
    </w:tr>
  </w:tbl>
  <w:p w:rsidR="007539DF" w:rsidRPr="00AF61C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3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07A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67D3E"/>
    <w:rsid w:val="006A2FD4"/>
    <w:rsid w:val="006B368C"/>
    <w:rsid w:val="006F220C"/>
    <w:rsid w:val="0071240F"/>
    <w:rsid w:val="00717EEC"/>
    <w:rsid w:val="007432DE"/>
    <w:rsid w:val="007539DF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2413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31503"/>
    <w:rsid w:val="00A42439"/>
    <w:rsid w:val="00A91075"/>
    <w:rsid w:val="00AC0378"/>
    <w:rsid w:val="00AC4626"/>
    <w:rsid w:val="00AD4632"/>
    <w:rsid w:val="00AF2AFA"/>
    <w:rsid w:val="00AF61C5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A6686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5FC08E7-0C56-48C0-B42B-09FE9CF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61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rsid w:val="00AD46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